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62B135" w14:textId="767FEFAC" w:rsidR="00AB6BE8" w:rsidRPr="00406815" w:rsidRDefault="00C63FD5" w:rsidP="0044077E">
      <w:pPr>
        <w:contextualSpacing/>
        <w:jc w:val="center"/>
        <w:rPr>
          <w:rFonts w:ascii="Arial" w:hAnsi="Arial" w:cs="Arial"/>
          <w:b/>
          <w:color w:val="4472C4" w:themeColor="accent5"/>
          <w:u w:val="single"/>
          <w:lang w:val="en-US"/>
        </w:rPr>
      </w:pPr>
      <w:r w:rsidRPr="00406815">
        <w:rPr>
          <w:rFonts w:ascii="Arial" w:hAnsi="Arial" w:cs="Arial"/>
          <w:b/>
          <w:color w:val="4472C4" w:themeColor="accent5"/>
          <w:u w:val="single"/>
          <w:lang w:val="en-US"/>
        </w:rPr>
        <w:t xml:space="preserve">Applicant’s </w:t>
      </w:r>
      <w:r w:rsidR="00C639EB" w:rsidRPr="00406815">
        <w:rPr>
          <w:rFonts w:ascii="Arial" w:hAnsi="Arial" w:cs="Arial"/>
          <w:b/>
          <w:color w:val="4472C4" w:themeColor="accent5"/>
          <w:u w:val="single"/>
          <w:lang w:val="en-US"/>
        </w:rPr>
        <w:t xml:space="preserve">statement </w:t>
      </w:r>
      <w:r w:rsidRPr="00406815">
        <w:rPr>
          <w:rFonts w:ascii="Arial" w:hAnsi="Arial" w:cs="Arial"/>
          <w:b/>
          <w:color w:val="4472C4" w:themeColor="accent5"/>
          <w:u w:val="single"/>
          <w:lang w:val="en-US"/>
        </w:rPr>
        <w:t>addressing Pathway to Audience.</w:t>
      </w:r>
    </w:p>
    <w:p w14:paraId="2CBE786B" w14:textId="77777777" w:rsidR="00BA6BBB" w:rsidRDefault="00BA6BBB" w:rsidP="0044077E">
      <w:pPr>
        <w:contextualSpacing/>
        <w:rPr>
          <w:rFonts w:ascii="Arial" w:hAnsi="Arial" w:cs="Arial"/>
          <w:b/>
          <w:lang w:val="en-US"/>
        </w:rPr>
      </w:pPr>
    </w:p>
    <w:p w14:paraId="42263505" w14:textId="77777777" w:rsidR="00065C39" w:rsidRDefault="00033332" w:rsidP="0044077E">
      <w:pPr>
        <w:contextualSpacing/>
        <w:rPr>
          <w:rFonts w:ascii="Arial" w:hAnsi="Arial" w:cs="Arial"/>
          <w:b/>
          <w:lang w:val="en-US"/>
        </w:rPr>
      </w:pPr>
      <w:r w:rsidRPr="00406815">
        <w:rPr>
          <w:rFonts w:ascii="Arial" w:hAnsi="Arial" w:cs="Arial"/>
          <w:b/>
          <w:lang w:val="en-US"/>
        </w:rPr>
        <w:t xml:space="preserve">Please </w:t>
      </w:r>
      <w:r w:rsidR="00C639EB" w:rsidRPr="00406815">
        <w:rPr>
          <w:rFonts w:ascii="Arial" w:hAnsi="Arial" w:cs="Arial"/>
          <w:b/>
          <w:lang w:val="en-US"/>
        </w:rPr>
        <w:t xml:space="preserve">complete this as your statement, </w:t>
      </w:r>
      <w:r w:rsidR="0079296D" w:rsidRPr="00406815">
        <w:rPr>
          <w:rFonts w:ascii="Arial" w:hAnsi="Arial" w:cs="Arial"/>
          <w:b/>
          <w:lang w:val="en-US"/>
        </w:rPr>
        <w:t xml:space="preserve">addressing each of the points listed below.  </w:t>
      </w:r>
    </w:p>
    <w:p w14:paraId="24BF0744" w14:textId="77777777" w:rsidR="00065C39" w:rsidRDefault="00065C39" w:rsidP="0044077E">
      <w:pPr>
        <w:contextualSpacing/>
        <w:rPr>
          <w:rFonts w:ascii="Arial" w:hAnsi="Arial" w:cs="Arial"/>
          <w:b/>
          <w:lang w:val="en-US"/>
        </w:rPr>
      </w:pPr>
    </w:p>
    <w:p w14:paraId="74818386" w14:textId="4ECCE020" w:rsidR="00C63FD5" w:rsidRPr="00406815" w:rsidRDefault="00033332" w:rsidP="0044077E">
      <w:pPr>
        <w:contextualSpacing/>
        <w:rPr>
          <w:rFonts w:ascii="Arial" w:hAnsi="Arial" w:cs="Arial"/>
          <w:b/>
          <w:lang w:val="en-US"/>
        </w:rPr>
      </w:pPr>
      <w:r w:rsidRPr="00406815">
        <w:rPr>
          <w:rFonts w:ascii="Arial" w:hAnsi="Arial" w:cs="Arial"/>
          <w:b/>
          <w:lang w:val="en-US"/>
        </w:rPr>
        <w:t xml:space="preserve">Your responses will assist Screen Australia in determining whether the film is a feature film eligible for a 40% or 30% rebate.  </w:t>
      </w:r>
      <w:r w:rsidR="0032198F" w:rsidRPr="00406815">
        <w:rPr>
          <w:rFonts w:ascii="Arial" w:hAnsi="Arial" w:cs="Arial"/>
          <w:b/>
          <w:lang w:val="en-US"/>
        </w:rPr>
        <w:t xml:space="preserve"> Please refer to point </w:t>
      </w:r>
      <w:r w:rsidR="0032198F" w:rsidRPr="00406815">
        <w:rPr>
          <w:rFonts w:ascii="Arial" w:hAnsi="Arial" w:cs="Arial"/>
          <w:b/>
          <w:u w:val="single"/>
          <w:lang w:val="en-US"/>
        </w:rPr>
        <w:t>3.1.4 of the Producer Offset Guidelines for further information on the points below</w:t>
      </w:r>
      <w:r w:rsidR="0032198F" w:rsidRPr="00406815">
        <w:rPr>
          <w:rFonts w:ascii="Arial" w:hAnsi="Arial" w:cs="Arial"/>
          <w:b/>
          <w:lang w:val="en-US"/>
        </w:rPr>
        <w:t>.</w:t>
      </w:r>
    </w:p>
    <w:p w14:paraId="346AA0C4" w14:textId="77777777" w:rsidR="0079296D" w:rsidRPr="00406815" w:rsidRDefault="0079296D" w:rsidP="0044077E">
      <w:pPr>
        <w:contextualSpacing/>
        <w:rPr>
          <w:rFonts w:ascii="Arial" w:hAnsi="Arial" w:cs="Arial"/>
          <w:b/>
          <w:lang w:val="en-US"/>
        </w:rPr>
      </w:pPr>
    </w:p>
    <w:p w14:paraId="0A986422" w14:textId="0BA114EA" w:rsidR="0079296D" w:rsidRPr="00406815" w:rsidRDefault="0079296D" w:rsidP="0044077E">
      <w:pPr>
        <w:contextualSpacing/>
        <w:rPr>
          <w:rFonts w:ascii="Arial" w:hAnsi="Arial" w:cs="Arial"/>
        </w:rPr>
      </w:pPr>
      <w:r w:rsidRPr="00406815">
        <w:rPr>
          <w:rFonts w:ascii="Arial" w:hAnsi="Arial" w:cs="Arial"/>
          <w:b/>
          <w:lang w:val="en-US"/>
        </w:rPr>
        <w:t>Question 1:</w:t>
      </w:r>
      <w:r w:rsidR="00406815">
        <w:rPr>
          <w:rFonts w:ascii="Arial" w:hAnsi="Arial" w:cs="Arial"/>
          <w:b/>
          <w:lang w:val="en-US"/>
        </w:rPr>
        <w:t xml:space="preserve"> </w:t>
      </w:r>
      <w:r w:rsidRPr="00406815">
        <w:rPr>
          <w:rFonts w:ascii="Arial" w:hAnsi="Arial" w:cs="Arial"/>
          <w:b/>
          <w:lang w:val="en-US"/>
        </w:rPr>
        <w:t xml:space="preserve"> </w:t>
      </w:r>
      <w:r w:rsidRPr="00406815">
        <w:rPr>
          <w:rFonts w:ascii="Arial" w:hAnsi="Arial" w:cs="Arial"/>
        </w:rPr>
        <w:t>Is there a theatrical sales and marketing plan prepared by the distributor with a realistic strategy to release the film for commercial exhibition to the public in Australian cinemas?</w:t>
      </w:r>
    </w:p>
    <w:p w14:paraId="5BBCADE1" w14:textId="77777777" w:rsidR="0079296D" w:rsidRPr="00414FD1" w:rsidRDefault="0079296D" w:rsidP="0044077E">
      <w:pPr>
        <w:contextualSpacing/>
        <w:rPr>
          <w:rFonts w:ascii="Arial" w:hAnsi="Arial" w:cs="Arial"/>
        </w:rPr>
      </w:pPr>
      <w:r w:rsidRPr="00406815">
        <w:rPr>
          <w:rFonts w:ascii="Arial" w:hAnsi="Arial" w:cs="Arial"/>
          <w:b/>
        </w:rPr>
        <w:t>APPLICANT ANSWER to question 1:</w:t>
      </w:r>
    </w:p>
    <w:p w14:paraId="3E39AAE5" w14:textId="77777777" w:rsidR="00406815" w:rsidRDefault="00406815" w:rsidP="0044077E">
      <w:pPr>
        <w:contextualSpacing/>
        <w:rPr>
          <w:rFonts w:ascii="Arial" w:hAnsi="Arial" w:cs="Arial"/>
        </w:rPr>
      </w:pPr>
    </w:p>
    <w:p w14:paraId="735E8B15" w14:textId="77777777" w:rsidR="00414FD1" w:rsidRDefault="00414FD1" w:rsidP="0044077E">
      <w:pPr>
        <w:contextualSpacing/>
        <w:rPr>
          <w:rFonts w:ascii="Arial" w:hAnsi="Arial" w:cs="Arial"/>
        </w:rPr>
      </w:pPr>
    </w:p>
    <w:p w14:paraId="5274589D" w14:textId="77777777" w:rsidR="00414FD1" w:rsidRDefault="00414FD1" w:rsidP="0044077E">
      <w:pPr>
        <w:contextualSpacing/>
        <w:rPr>
          <w:rFonts w:ascii="Arial" w:hAnsi="Arial" w:cs="Arial"/>
        </w:rPr>
      </w:pPr>
    </w:p>
    <w:p w14:paraId="68885D68" w14:textId="66836153" w:rsidR="00414FD1" w:rsidRPr="00406815" w:rsidRDefault="00065C39" w:rsidP="00414FD1">
      <w:pPr>
        <w:contextualSpacing/>
        <w:rPr>
          <w:rFonts w:ascii="Arial" w:hAnsi="Arial" w:cs="Arial"/>
          <w:b/>
          <w:lang w:val="en-US"/>
        </w:rPr>
      </w:pPr>
      <w:r>
        <w:rPr>
          <w:rFonts w:ascii="Arial" w:hAnsi="Arial" w:cs="Arial"/>
        </w:rPr>
        <w:t xml:space="preserve">You must also </w:t>
      </w:r>
      <w:r w:rsidR="00414FD1" w:rsidRPr="00406815">
        <w:rPr>
          <w:rFonts w:ascii="Arial" w:hAnsi="Arial" w:cs="Arial"/>
        </w:rPr>
        <w:t>address each point listed below:-</w:t>
      </w:r>
    </w:p>
    <w:p w14:paraId="7884FB32" w14:textId="77777777" w:rsidR="00414FD1" w:rsidRPr="00406815" w:rsidRDefault="00414FD1" w:rsidP="0044077E">
      <w:pPr>
        <w:contextualSpacing/>
        <w:rPr>
          <w:rFonts w:ascii="Arial" w:hAnsi="Arial" w:cs="Arial"/>
        </w:rPr>
      </w:pPr>
    </w:p>
    <w:p w14:paraId="7A43B6C2" w14:textId="77777777" w:rsidR="0044077E" w:rsidRPr="00406815" w:rsidRDefault="0044077E" w:rsidP="0044077E">
      <w:pPr>
        <w:ind w:firstLine="720"/>
        <w:contextualSpacing/>
        <w:rPr>
          <w:rFonts w:ascii="Arial" w:hAnsi="Arial" w:cs="Arial"/>
        </w:rPr>
      </w:pPr>
      <w:r w:rsidRPr="00406815">
        <w:rPr>
          <w:rFonts w:ascii="Arial" w:hAnsi="Arial" w:cs="Arial"/>
        </w:rPr>
        <w:t>(</w:t>
      </w:r>
      <w:proofErr w:type="spellStart"/>
      <w:r w:rsidRPr="00406815">
        <w:rPr>
          <w:rFonts w:ascii="Arial" w:hAnsi="Arial" w:cs="Arial"/>
        </w:rPr>
        <w:t>i</w:t>
      </w:r>
      <w:proofErr w:type="spellEnd"/>
      <w:r w:rsidRPr="00406815">
        <w:rPr>
          <w:rFonts w:ascii="Arial" w:hAnsi="Arial" w:cs="Arial"/>
        </w:rPr>
        <w:t xml:space="preserve">) BOX OFFICE: gross box office projections </w:t>
      </w:r>
    </w:p>
    <w:p w14:paraId="60E8A5A7" w14:textId="77777777" w:rsidR="0044077E" w:rsidRPr="00414FD1" w:rsidRDefault="0044077E" w:rsidP="0044077E">
      <w:pPr>
        <w:ind w:firstLine="720"/>
        <w:contextualSpacing/>
        <w:rPr>
          <w:rFonts w:ascii="Arial" w:hAnsi="Arial" w:cs="Arial"/>
        </w:rPr>
      </w:pPr>
      <w:r w:rsidRPr="00406815">
        <w:rPr>
          <w:rFonts w:ascii="Arial" w:hAnsi="Arial" w:cs="Arial"/>
          <w:b/>
        </w:rPr>
        <w:t>Applicant Response:</w:t>
      </w:r>
    </w:p>
    <w:p w14:paraId="5E055549" w14:textId="77777777" w:rsidR="00414FD1" w:rsidRPr="00414FD1" w:rsidRDefault="00414FD1" w:rsidP="0044077E">
      <w:pPr>
        <w:ind w:firstLine="720"/>
        <w:contextualSpacing/>
        <w:rPr>
          <w:rFonts w:ascii="Arial" w:hAnsi="Arial" w:cs="Arial"/>
        </w:rPr>
      </w:pPr>
    </w:p>
    <w:p w14:paraId="7F3E8DF8" w14:textId="5827D58D" w:rsidR="0044077E" w:rsidRPr="00406815" w:rsidRDefault="0044077E" w:rsidP="0044077E">
      <w:pPr>
        <w:ind w:left="720"/>
        <w:contextualSpacing/>
        <w:rPr>
          <w:rFonts w:ascii="Arial" w:hAnsi="Arial" w:cs="Arial"/>
        </w:rPr>
      </w:pPr>
      <w:r w:rsidRPr="00406815">
        <w:rPr>
          <w:rFonts w:ascii="Arial" w:hAnsi="Arial" w:cs="Arial"/>
        </w:rPr>
        <w:br/>
        <w:t xml:space="preserve">(ii) MARKETING/P&amp;A SPEND: the estimated P&amp;A budget commensurate with the box office projections </w:t>
      </w:r>
    </w:p>
    <w:p w14:paraId="254F15C2" w14:textId="77777777" w:rsidR="0044077E" w:rsidRPr="00414FD1" w:rsidRDefault="0044077E" w:rsidP="0044077E">
      <w:pPr>
        <w:ind w:firstLine="720"/>
        <w:contextualSpacing/>
        <w:rPr>
          <w:rFonts w:ascii="Arial" w:hAnsi="Arial" w:cs="Arial"/>
        </w:rPr>
      </w:pPr>
      <w:r w:rsidRPr="00406815">
        <w:rPr>
          <w:rFonts w:ascii="Arial" w:hAnsi="Arial" w:cs="Arial"/>
          <w:b/>
        </w:rPr>
        <w:t>Applicant Response:</w:t>
      </w:r>
    </w:p>
    <w:p w14:paraId="0DA5BC12" w14:textId="77777777" w:rsidR="00414FD1" w:rsidRPr="00414FD1" w:rsidRDefault="00414FD1" w:rsidP="0044077E">
      <w:pPr>
        <w:ind w:firstLine="720"/>
        <w:contextualSpacing/>
        <w:rPr>
          <w:rFonts w:ascii="Arial" w:hAnsi="Arial" w:cs="Arial"/>
        </w:rPr>
      </w:pPr>
    </w:p>
    <w:p w14:paraId="17FAC269" w14:textId="77777777" w:rsidR="0044077E" w:rsidRPr="00406815" w:rsidRDefault="0044077E" w:rsidP="0044077E">
      <w:pPr>
        <w:ind w:left="720"/>
        <w:contextualSpacing/>
        <w:rPr>
          <w:rFonts w:ascii="Arial" w:hAnsi="Arial" w:cs="Arial"/>
        </w:rPr>
      </w:pPr>
      <w:r w:rsidRPr="00414FD1">
        <w:rPr>
          <w:rFonts w:ascii="Arial" w:hAnsi="Arial" w:cs="Arial"/>
        </w:rPr>
        <w:br/>
      </w:r>
      <w:r w:rsidRPr="00406815">
        <w:rPr>
          <w:rFonts w:ascii="Arial" w:hAnsi="Arial" w:cs="Arial"/>
        </w:rPr>
        <w:t xml:space="preserve">(iii) AUDIENCE: the anticipated cinema audience and how it will be reached </w:t>
      </w:r>
    </w:p>
    <w:p w14:paraId="68DB657D" w14:textId="77777777" w:rsidR="0044077E" w:rsidRPr="00414FD1" w:rsidRDefault="0044077E" w:rsidP="0044077E">
      <w:pPr>
        <w:ind w:firstLine="720"/>
        <w:contextualSpacing/>
        <w:rPr>
          <w:rFonts w:ascii="Arial" w:hAnsi="Arial" w:cs="Arial"/>
        </w:rPr>
      </w:pPr>
      <w:r w:rsidRPr="00406815">
        <w:rPr>
          <w:rFonts w:ascii="Arial" w:hAnsi="Arial" w:cs="Arial"/>
          <w:b/>
        </w:rPr>
        <w:t>Applicant Response:</w:t>
      </w:r>
    </w:p>
    <w:p w14:paraId="2A2CBD41" w14:textId="77777777" w:rsidR="00414FD1" w:rsidRPr="00414FD1" w:rsidRDefault="00414FD1" w:rsidP="0044077E">
      <w:pPr>
        <w:ind w:firstLine="720"/>
        <w:contextualSpacing/>
        <w:rPr>
          <w:rFonts w:ascii="Arial" w:hAnsi="Arial" w:cs="Arial"/>
        </w:rPr>
      </w:pPr>
    </w:p>
    <w:p w14:paraId="2026DE94" w14:textId="2100AB30" w:rsidR="0044077E" w:rsidRPr="00414FD1" w:rsidRDefault="0044077E" w:rsidP="00406815">
      <w:pPr>
        <w:ind w:left="720"/>
        <w:contextualSpacing/>
        <w:rPr>
          <w:rFonts w:ascii="Arial" w:hAnsi="Arial" w:cs="Arial"/>
        </w:rPr>
      </w:pPr>
      <w:r w:rsidRPr="00414FD1">
        <w:rPr>
          <w:rFonts w:ascii="Arial" w:hAnsi="Arial" w:cs="Arial"/>
        </w:rPr>
        <w:br/>
      </w:r>
      <w:r w:rsidRPr="00406815">
        <w:rPr>
          <w:rFonts w:ascii="Arial" w:hAnsi="Arial" w:cs="Arial"/>
        </w:rPr>
        <w:t xml:space="preserve">(iv) LOCATION COUNT: the draft sales strategy including expected/projected location count </w:t>
      </w:r>
      <w:r w:rsidRPr="00406815">
        <w:rPr>
          <w:rFonts w:ascii="Arial" w:hAnsi="Arial" w:cs="Arial"/>
        </w:rPr>
        <w:br/>
      </w:r>
      <w:r w:rsidRPr="00406815">
        <w:rPr>
          <w:rFonts w:ascii="Arial" w:hAnsi="Arial" w:cs="Arial"/>
          <w:b/>
        </w:rPr>
        <w:t>Applicant Response:</w:t>
      </w:r>
    </w:p>
    <w:p w14:paraId="116541BB" w14:textId="77777777" w:rsidR="00414FD1" w:rsidRPr="00414FD1" w:rsidRDefault="00414FD1" w:rsidP="00406815">
      <w:pPr>
        <w:ind w:left="720"/>
        <w:contextualSpacing/>
        <w:rPr>
          <w:rFonts w:ascii="Arial" w:hAnsi="Arial" w:cs="Arial"/>
        </w:rPr>
      </w:pPr>
    </w:p>
    <w:p w14:paraId="31B40CAE" w14:textId="77777777" w:rsidR="00406815" w:rsidRPr="00414FD1" w:rsidRDefault="00406815" w:rsidP="00406815">
      <w:pPr>
        <w:ind w:left="720"/>
        <w:contextualSpacing/>
        <w:rPr>
          <w:rFonts w:ascii="Arial" w:hAnsi="Arial" w:cs="Arial"/>
        </w:rPr>
      </w:pPr>
    </w:p>
    <w:p w14:paraId="65A87212" w14:textId="77777777" w:rsidR="0044077E" w:rsidRPr="00406815" w:rsidRDefault="0044077E" w:rsidP="0044077E">
      <w:pPr>
        <w:ind w:left="720"/>
        <w:contextualSpacing/>
        <w:rPr>
          <w:rFonts w:ascii="Arial" w:hAnsi="Arial" w:cs="Arial"/>
        </w:rPr>
      </w:pPr>
      <w:r w:rsidRPr="00406815">
        <w:rPr>
          <w:rFonts w:ascii="Arial" w:hAnsi="Arial" w:cs="Arial"/>
        </w:rPr>
        <w:t xml:space="preserve">(v) EXHIBITION STRATEGY: how the film will be positioned to exhibition as an indication of its availability for audiences to watch the film </w:t>
      </w:r>
    </w:p>
    <w:p w14:paraId="4ECE8A6F" w14:textId="77777777" w:rsidR="0044077E" w:rsidRPr="00414FD1" w:rsidRDefault="0044077E" w:rsidP="0044077E">
      <w:pPr>
        <w:ind w:firstLine="720"/>
        <w:contextualSpacing/>
        <w:rPr>
          <w:rFonts w:ascii="Arial" w:hAnsi="Arial" w:cs="Arial"/>
        </w:rPr>
      </w:pPr>
      <w:r w:rsidRPr="00406815">
        <w:rPr>
          <w:rFonts w:ascii="Arial" w:hAnsi="Arial" w:cs="Arial"/>
          <w:b/>
        </w:rPr>
        <w:t>Applicant Response:</w:t>
      </w:r>
    </w:p>
    <w:p w14:paraId="7497519C" w14:textId="77777777" w:rsidR="00414FD1" w:rsidRPr="00414FD1" w:rsidRDefault="00414FD1" w:rsidP="0044077E">
      <w:pPr>
        <w:ind w:firstLine="720"/>
        <w:contextualSpacing/>
        <w:rPr>
          <w:rFonts w:ascii="Arial" w:hAnsi="Arial" w:cs="Arial"/>
        </w:rPr>
      </w:pPr>
    </w:p>
    <w:p w14:paraId="6ACD9C90" w14:textId="77777777" w:rsidR="0044077E" w:rsidRPr="00406815" w:rsidRDefault="0044077E" w:rsidP="0044077E">
      <w:pPr>
        <w:ind w:left="720"/>
        <w:contextualSpacing/>
        <w:rPr>
          <w:rFonts w:ascii="Arial" w:hAnsi="Arial" w:cs="Arial"/>
        </w:rPr>
      </w:pPr>
      <w:r w:rsidRPr="00414FD1">
        <w:rPr>
          <w:rFonts w:ascii="Arial" w:hAnsi="Arial" w:cs="Arial"/>
        </w:rPr>
        <w:br/>
      </w:r>
      <w:r w:rsidRPr="00406815">
        <w:rPr>
          <w:rFonts w:ascii="Arial" w:hAnsi="Arial" w:cs="Arial"/>
        </w:rPr>
        <w:t xml:space="preserve">(vi) THEATRICAL WINDOW: the theatrical window for the film and how it relates to windows for other exploitation </w:t>
      </w:r>
    </w:p>
    <w:p w14:paraId="64A19877" w14:textId="77777777" w:rsidR="0044077E" w:rsidRPr="00414FD1" w:rsidRDefault="0044077E" w:rsidP="0044077E">
      <w:pPr>
        <w:ind w:firstLine="720"/>
        <w:contextualSpacing/>
        <w:rPr>
          <w:rFonts w:ascii="Arial" w:hAnsi="Arial" w:cs="Arial"/>
        </w:rPr>
      </w:pPr>
      <w:r w:rsidRPr="00406815">
        <w:rPr>
          <w:rFonts w:ascii="Arial" w:hAnsi="Arial" w:cs="Arial"/>
          <w:b/>
        </w:rPr>
        <w:t>Applicant Response:</w:t>
      </w:r>
    </w:p>
    <w:p w14:paraId="6C22D417" w14:textId="77777777" w:rsidR="00414FD1" w:rsidRPr="00414FD1" w:rsidRDefault="00414FD1" w:rsidP="0044077E">
      <w:pPr>
        <w:ind w:firstLine="720"/>
        <w:contextualSpacing/>
        <w:rPr>
          <w:rFonts w:ascii="Arial" w:hAnsi="Arial" w:cs="Arial"/>
        </w:rPr>
      </w:pPr>
    </w:p>
    <w:p w14:paraId="17456F9A" w14:textId="77777777" w:rsidR="0044077E" w:rsidRPr="00406815" w:rsidRDefault="0044077E" w:rsidP="0044077E">
      <w:pPr>
        <w:ind w:left="720"/>
        <w:contextualSpacing/>
        <w:rPr>
          <w:rFonts w:ascii="Arial" w:hAnsi="Arial" w:cs="Arial"/>
        </w:rPr>
      </w:pPr>
      <w:r w:rsidRPr="00414FD1">
        <w:rPr>
          <w:rFonts w:ascii="Arial" w:hAnsi="Arial" w:cs="Arial"/>
          <w:color w:val="2E74B5" w:themeColor="accent1" w:themeShade="BF"/>
        </w:rPr>
        <w:br/>
      </w:r>
      <w:r w:rsidRPr="00406815">
        <w:rPr>
          <w:rFonts w:ascii="Arial" w:hAnsi="Arial" w:cs="Arial"/>
        </w:rPr>
        <w:t xml:space="preserve">(vii) COMPARATIVE TITLES: comparative titles used to set the projected box office and P&amp;A estimate </w:t>
      </w:r>
    </w:p>
    <w:p w14:paraId="26630CC3" w14:textId="77777777" w:rsidR="0044077E" w:rsidRPr="00414FD1" w:rsidRDefault="0044077E" w:rsidP="0044077E">
      <w:pPr>
        <w:ind w:firstLine="720"/>
        <w:contextualSpacing/>
        <w:rPr>
          <w:rFonts w:ascii="Arial" w:hAnsi="Arial" w:cs="Arial"/>
        </w:rPr>
      </w:pPr>
      <w:r w:rsidRPr="00406815">
        <w:rPr>
          <w:rFonts w:ascii="Arial" w:hAnsi="Arial" w:cs="Arial"/>
          <w:b/>
        </w:rPr>
        <w:t>Applicant Response:</w:t>
      </w:r>
    </w:p>
    <w:p w14:paraId="0F2F7177" w14:textId="77777777" w:rsidR="00414FD1" w:rsidRPr="00414FD1" w:rsidRDefault="00414FD1" w:rsidP="0044077E">
      <w:pPr>
        <w:ind w:firstLine="720"/>
        <w:contextualSpacing/>
        <w:rPr>
          <w:rFonts w:ascii="Arial" w:hAnsi="Arial" w:cs="Arial"/>
        </w:rPr>
      </w:pPr>
    </w:p>
    <w:p w14:paraId="09FDF2C1" w14:textId="243C6372" w:rsidR="0079296D" w:rsidRPr="00406815" w:rsidRDefault="0044077E" w:rsidP="0044077E">
      <w:pPr>
        <w:ind w:left="720"/>
        <w:contextualSpacing/>
        <w:rPr>
          <w:rFonts w:ascii="Arial" w:hAnsi="Arial" w:cs="Arial"/>
          <w:b/>
          <w:lang w:val="en-US"/>
        </w:rPr>
      </w:pPr>
      <w:r w:rsidRPr="00406815">
        <w:rPr>
          <w:rFonts w:ascii="Arial" w:hAnsi="Arial" w:cs="Arial"/>
        </w:rPr>
        <w:br/>
        <w:t>(viii) ADDITIONAL INFORMATION: any other information the distributor considers relevant.</w:t>
      </w:r>
    </w:p>
    <w:p w14:paraId="0D6320B3" w14:textId="2EEA2C46" w:rsidR="0044077E" w:rsidRDefault="0044077E" w:rsidP="0044077E">
      <w:pPr>
        <w:ind w:firstLine="720"/>
        <w:contextualSpacing/>
        <w:rPr>
          <w:rFonts w:ascii="Arial" w:hAnsi="Arial" w:cs="Arial"/>
          <w:b/>
        </w:rPr>
      </w:pPr>
      <w:r w:rsidRPr="00406815">
        <w:rPr>
          <w:rFonts w:ascii="Arial" w:hAnsi="Arial" w:cs="Arial"/>
          <w:b/>
        </w:rPr>
        <w:t>Applicant Response:</w:t>
      </w:r>
    </w:p>
    <w:p w14:paraId="221E795D" w14:textId="77777777" w:rsidR="00BA6BBB" w:rsidRDefault="00BA6BBB" w:rsidP="0044077E">
      <w:pPr>
        <w:ind w:firstLine="720"/>
        <w:contextualSpacing/>
        <w:rPr>
          <w:rFonts w:ascii="Arial" w:hAnsi="Arial" w:cs="Arial"/>
          <w:b/>
        </w:rPr>
      </w:pPr>
    </w:p>
    <w:p w14:paraId="0622AC1F" w14:textId="77777777" w:rsidR="00BA6BBB" w:rsidRPr="00414FD1" w:rsidRDefault="00BA6BBB" w:rsidP="0044077E">
      <w:pPr>
        <w:ind w:firstLine="720"/>
        <w:contextualSpacing/>
        <w:rPr>
          <w:rFonts w:ascii="Arial" w:hAnsi="Arial" w:cs="Arial"/>
        </w:rPr>
      </w:pPr>
    </w:p>
    <w:p w14:paraId="63574A8C" w14:textId="77777777" w:rsidR="00406815" w:rsidRPr="00406815" w:rsidRDefault="00406815" w:rsidP="0044077E">
      <w:pPr>
        <w:contextualSpacing/>
        <w:rPr>
          <w:rFonts w:ascii="Arial" w:hAnsi="Arial" w:cs="Arial"/>
          <w:b/>
          <w:lang w:val="en-US"/>
        </w:rPr>
      </w:pPr>
    </w:p>
    <w:p w14:paraId="4D9BAD22" w14:textId="684DCE30" w:rsidR="00DC1F2E" w:rsidRDefault="00DC1F2E" w:rsidP="0044077E">
      <w:pPr>
        <w:contextualSpacing/>
        <w:rPr>
          <w:rFonts w:ascii="Arial" w:hAnsi="Arial" w:cs="Arial"/>
          <w:lang w:val="en-US"/>
        </w:rPr>
      </w:pPr>
      <w:r w:rsidRPr="00406815">
        <w:rPr>
          <w:rFonts w:ascii="Arial" w:hAnsi="Arial" w:cs="Arial"/>
          <w:b/>
          <w:lang w:val="en-US"/>
        </w:rPr>
        <w:t xml:space="preserve">Question 2:  </w:t>
      </w:r>
      <w:r w:rsidRPr="00406815">
        <w:rPr>
          <w:rFonts w:ascii="Arial" w:hAnsi="Arial" w:cs="Arial"/>
          <w:lang w:val="en-US"/>
        </w:rPr>
        <w:t>What is the track record of the distributor in distributing Australian feature films for commercial exhibition to the public in cinemas?</w:t>
      </w:r>
    </w:p>
    <w:p w14:paraId="5E24BC00" w14:textId="26078B64" w:rsidR="00C234FA" w:rsidRPr="00406815" w:rsidRDefault="00C234FA" w:rsidP="0044077E">
      <w:pPr>
        <w:spacing w:after="100" w:afterAutospacing="1"/>
        <w:contextualSpacing/>
        <w:rPr>
          <w:rFonts w:ascii="Arial" w:hAnsi="Arial" w:cs="Arial"/>
          <w:b/>
        </w:rPr>
      </w:pPr>
      <w:r w:rsidRPr="00406815">
        <w:rPr>
          <w:rFonts w:ascii="Arial" w:hAnsi="Arial" w:cs="Arial"/>
          <w:b/>
        </w:rPr>
        <w:t>APPLICANT ANSWER to question 2:</w:t>
      </w:r>
    </w:p>
    <w:p w14:paraId="5DA7A482" w14:textId="77777777" w:rsidR="0032198F" w:rsidRPr="00414FD1" w:rsidRDefault="0032198F" w:rsidP="0044077E">
      <w:pPr>
        <w:contextualSpacing/>
        <w:rPr>
          <w:rFonts w:ascii="Arial" w:hAnsi="Arial" w:cs="Arial"/>
        </w:rPr>
      </w:pPr>
    </w:p>
    <w:p w14:paraId="4594D4DF" w14:textId="77777777" w:rsidR="0032198F" w:rsidRDefault="0032198F" w:rsidP="0044077E">
      <w:pPr>
        <w:contextualSpacing/>
        <w:rPr>
          <w:rFonts w:ascii="Arial" w:hAnsi="Arial" w:cs="Arial"/>
        </w:rPr>
      </w:pPr>
    </w:p>
    <w:p w14:paraId="5F81198E" w14:textId="77777777" w:rsidR="0044077E" w:rsidRPr="00414FD1" w:rsidRDefault="0044077E" w:rsidP="0044077E">
      <w:pPr>
        <w:contextualSpacing/>
        <w:rPr>
          <w:rFonts w:ascii="Arial" w:hAnsi="Arial" w:cs="Arial"/>
        </w:rPr>
      </w:pPr>
    </w:p>
    <w:p w14:paraId="035F0A43" w14:textId="19F355CA" w:rsidR="0032198F" w:rsidRPr="00406815" w:rsidRDefault="0032198F" w:rsidP="0044077E">
      <w:pPr>
        <w:contextualSpacing/>
        <w:rPr>
          <w:rFonts w:ascii="Arial" w:hAnsi="Arial" w:cs="Arial"/>
        </w:rPr>
      </w:pPr>
      <w:r w:rsidRPr="00406815">
        <w:rPr>
          <w:rFonts w:ascii="Arial" w:hAnsi="Arial" w:cs="Arial"/>
          <w:b/>
        </w:rPr>
        <w:t>Question 3:</w:t>
      </w:r>
      <w:r w:rsidRPr="00406815">
        <w:rPr>
          <w:rFonts w:ascii="Arial" w:hAnsi="Arial" w:cs="Arial"/>
        </w:rPr>
        <w:t xml:space="preserve">  Is there a distribution agreement with terms that support the commercial exhibition of the film to the public in Australian cinemas?</w:t>
      </w:r>
    </w:p>
    <w:p w14:paraId="7B2E6C51" w14:textId="3FBB9468" w:rsidR="0032198F" w:rsidRPr="00406815" w:rsidRDefault="0032198F" w:rsidP="0044077E">
      <w:pPr>
        <w:contextualSpacing/>
        <w:rPr>
          <w:rFonts w:ascii="Arial" w:hAnsi="Arial" w:cs="Arial"/>
          <w:b/>
        </w:rPr>
      </w:pPr>
      <w:r w:rsidRPr="00406815">
        <w:rPr>
          <w:rFonts w:ascii="Arial" w:hAnsi="Arial" w:cs="Arial"/>
          <w:b/>
        </w:rPr>
        <w:t>APPLICANT ANSWER to question 3:</w:t>
      </w:r>
    </w:p>
    <w:p w14:paraId="3328B3F5" w14:textId="77777777" w:rsidR="0032198F" w:rsidRPr="00406815" w:rsidRDefault="0032198F" w:rsidP="0044077E">
      <w:pPr>
        <w:contextualSpacing/>
        <w:rPr>
          <w:rFonts w:ascii="Arial" w:hAnsi="Arial" w:cs="Arial"/>
        </w:rPr>
      </w:pPr>
    </w:p>
    <w:p w14:paraId="4862CF80" w14:textId="77777777" w:rsidR="00D83190" w:rsidRPr="00406815" w:rsidRDefault="00D83190" w:rsidP="0044077E">
      <w:pPr>
        <w:contextualSpacing/>
        <w:rPr>
          <w:rFonts w:ascii="Arial" w:hAnsi="Arial" w:cs="Arial"/>
        </w:rPr>
      </w:pPr>
    </w:p>
    <w:p w14:paraId="37C56AE7" w14:textId="77777777" w:rsidR="0059338C" w:rsidRPr="00406815" w:rsidRDefault="0059338C" w:rsidP="0044077E">
      <w:pPr>
        <w:contextualSpacing/>
        <w:rPr>
          <w:rFonts w:ascii="Arial" w:hAnsi="Arial" w:cs="Arial"/>
        </w:rPr>
      </w:pPr>
    </w:p>
    <w:p w14:paraId="4D5836CD" w14:textId="19DDE9D4" w:rsidR="0032198F" w:rsidRPr="00406815" w:rsidRDefault="0032198F" w:rsidP="0044077E">
      <w:pPr>
        <w:pStyle w:val="Body"/>
        <w:numPr>
          <w:ilvl w:val="0"/>
          <w:numId w:val="0"/>
        </w:numPr>
        <w:contextualSpacing/>
        <w:rPr>
          <w:rFonts w:cs="Arial"/>
          <w:szCs w:val="22"/>
        </w:rPr>
      </w:pPr>
      <w:r w:rsidRPr="00406815">
        <w:rPr>
          <w:rFonts w:cs="Arial"/>
          <w:b/>
          <w:szCs w:val="22"/>
        </w:rPr>
        <w:t>Question 4:</w:t>
      </w:r>
      <w:r w:rsidRPr="00406815">
        <w:rPr>
          <w:rFonts w:cs="Arial"/>
          <w:szCs w:val="22"/>
        </w:rPr>
        <w:t xml:space="preserve">  What is the film’s finance plan</w:t>
      </w:r>
      <w:r w:rsidRPr="00406815">
        <w:rPr>
          <w:rFonts w:cs="Arial"/>
          <w:i/>
          <w:szCs w:val="22"/>
        </w:rPr>
        <w:t xml:space="preserve">? </w:t>
      </w:r>
      <w:r w:rsidR="00D83190" w:rsidRPr="00406815">
        <w:rPr>
          <w:rFonts w:cs="Arial"/>
          <w:szCs w:val="22"/>
        </w:rPr>
        <w:t xml:space="preserve">Screen Australia </w:t>
      </w:r>
      <w:r w:rsidRPr="00406815">
        <w:rPr>
          <w:rFonts w:cs="Arial"/>
          <w:szCs w:val="22"/>
        </w:rPr>
        <w:t xml:space="preserve">may consider, </w:t>
      </w:r>
      <w:r w:rsidRPr="00406815">
        <w:rPr>
          <w:rFonts w:cs="Arial"/>
          <w:szCs w:val="22"/>
          <w:lang w:val="en-AU"/>
        </w:rPr>
        <w:t>for example, the extent to which the project has third party market support.</w:t>
      </w:r>
    </w:p>
    <w:p w14:paraId="1D30E6F3" w14:textId="65903C23" w:rsidR="0032198F" w:rsidRPr="00406815" w:rsidRDefault="0032198F" w:rsidP="0044077E">
      <w:pPr>
        <w:contextualSpacing/>
        <w:rPr>
          <w:rFonts w:ascii="Arial" w:hAnsi="Arial" w:cs="Arial"/>
          <w:b/>
        </w:rPr>
      </w:pPr>
      <w:r w:rsidRPr="00406815">
        <w:rPr>
          <w:rFonts w:ascii="Arial" w:hAnsi="Arial" w:cs="Arial"/>
          <w:b/>
        </w:rPr>
        <w:t>APPLICANT ANSWER to question 4:</w:t>
      </w:r>
    </w:p>
    <w:p w14:paraId="785A90C7" w14:textId="77777777" w:rsidR="001227A5" w:rsidRPr="00406815" w:rsidRDefault="001227A5" w:rsidP="0044077E">
      <w:pPr>
        <w:contextualSpacing/>
        <w:rPr>
          <w:rFonts w:ascii="Arial" w:hAnsi="Arial" w:cs="Arial"/>
        </w:rPr>
      </w:pPr>
    </w:p>
    <w:p w14:paraId="737BCEF8" w14:textId="77777777" w:rsidR="00DC1F2E" w:rsidRDefault="00DC1F2E" w:rsidP="0044077E">
      <w:pPr>
        <w:contextualSpacing/>
        <w:rPr>
          <w:rFonts w:ascii="Arial" w:hAnsi="Arial" w:cs="Arial"/>
          <w:b/>
        </w:rPr>
      </w:pPr>
    </w:p>
    <w:p w14:paraId="45712831" w14:textId="77777777" w:rsidR="001227A5" w:rsidRPr="00406815" w:rsidRDefault="001227A5" w:rsidP="0044077E">
      <w:pPr>
        <w:contextualSpacing/>
        <w:rPr>
          <w:rFonts w:ascii="Arial" w:hAnsi="Arial" w:cs="Arial"/>
          <w:b/>
        </w:rPr>
      </w:pPr>
    </w:p>
    <w:p w14:paraId="7F880CC3" w14:textId="23433757" w:rsidR="0032198F" w:rsidRPr="00406815" w:rsidRDefault="0032198F" w:rsidP="0044077E">
      <w:pPr>
        <w:pStyle w:val="Body"/>
        <w:numPr>
          <w:ilvl w:val="0"/>
          <w:numId w:val="0"/>
        </w:numPr>
        <w:contextualSpacing/>
        <w:rPr>
          <w:rFonts w:cs="Arial"/>
          <w:i/>
          <w:szCs w:val="22"/>
        </w:rPr>
      </w:pPr>
      <w:r w:rsidRPr="00406815">
        <w:rPr>
          <w:rFonts w:cs="Arial"/>
          <w:b/>
          <w:szCs w:val="22"/>
        </w:rPr>
        <w:t>Question 5:</w:t>
      </w:r>
      <w:r w:rsidRPr="00406815">
        <w:rPr>
          <w:rFonts w:cs="Arial"/>
          <w:i/>
          <w:szCs w:val="22"/>
        </w:rPr>
        <w:t xml:space="preserve">  </w:t>
      </w:r>
      <w:r w:rsidRPr="00406815">
        <w:rPr>
          <w:rFonts w:cs="Arial"/>
          <w:szCs w:val="22"/>
        </w:rPr>
        <w:t>On what terms has the cast been engaged?</w:t>
      </w:r>
      <w:r w:rsidRPr="00406815">
        <w:rPr>
          <w:rFonts w:cs="Arial"/>
          <w:i/>
          <w:szCs w:val="22"/>
        </w:rPr>
        <w:t xml:space="preserve"> </w:t>
      </w:r>
      <w:r w:rsidR="00D83190" w:rsidRPr="00406815">
        <w:rPr>
          <w:rFonts w:cs="Arial"/>
          <w:szCs w:val="22"/>
        </w:rPr>
        <w:t>Is there</w:t>
      </w:r>
      <w:r w:rsidRPr="00406815">
        <w:rPr>
          <w:rFonts w:cs="Arial"/>
          <w:szCs w:val="22"/>
        </w:rPr>
        <w:t xml:space="preserve"> evidence that all cast are engaged under the relevant performers’ contracts, with appropriate buy-outs of residual rights, consistent with a feature </w:t>
      </w:r>
      <w:proofErr w:type="gramStart"/>
      <w:r w:rsidRPr="00406815">
        <w:rPr>
          <w:rFonts w:cs="Arial"/>
          <w:szCs w:val="22"/>
        </w:rPr>
        <w:t>film.</w:t>
      </w:r>
      <w:proofErr w:type="gramEnd"/>
    </w:p>
    <w:p w14:paraId="3372CD9E" w14:textId="7DE969EE" w:rsidR="0032198F" w:rsidRPr="00406815" w:rsidRDefault="0032198F" w:rsidP="0044077E">
      <w:pPr>
        <w:contextualSpacing/>
        <w:rPr>
          <w:rFonts w:ascii="Arial" w:hAnsi="Arial" w:cs="Arial"/>
          <w:b/>
        </w:rPr>
      </w:pPr>
      <w:r w:rsidRPr="00406815">
        <w:rPr>
          <w:rFonts w:ascii="Arial" w:hAnsi="Arial" w:cs="Arial"/>
          <w:b/>
        </w:rPr>
        <w:t>APPLICANT ANSWER to question 5:</w:t>
      </w:r>
    </w:p>
    <w:p w14:paraId="44045EB1" w14:textId="77777777" w:rsidR="0032198F" w:rsidRPr="00406815" w:rsidRDefault="0032198F" w:rsidP="0044077E">
      <w:pPr>
        <w:contextualSpacing/>
        <w:rPr>
          <w:rFonts w:ascii="Arial" w:hAnsi="Arial" w:cs="Arial"/>
          <w:lang w:val="en-US"/>
        </w:rPr>
      </w:pPr>
    </w:p>
    <w:p w14:paraId="4C45D645" w14:textId="77777777" w:rsidR="00D83190" w:rsidRDefault="00D83190" w:rsidP="0044077E">
      <w:pPr>
        <w:contextualSpacing/>
        <w:rPr>
          <w:rFonts w:ascii="Arial" w:hAnsi="Arial" w:cs="Arial"/>
          <w:lang w:val="en-US"/>
        </w:rPr>
      </w:pPr>
    </w:p>
    <w:p w14:paraId="386E3E58" w14:textId="77777777" w:rsidR="001227A5" w:rsidRPr="00406815" w:rsidRDefault="001227A5" w:rsidP="0044077E">
      <w:pPr>
        <w:contextualSpacing/>
        <w:rPr>
          <w:rFonts w:ascii="Arial" w:hAnsi="Arial" w:cs="Arial"/>
          <w:lang w:val="en-US"/>
        </w:rPr>
      </w:pPr>
    </w:p>
    <w:p w14:paraId="1417BD62" w14:textId="64AED6E0" w:rsidR="0032198F" w:rsidRDefault="0032198F" w:rsidP="0044077E">
      <w:pPr>
        <w:pStyle w:val="Body"/>
        <w:numPr>
          <w:ilvl w:val="0"/>
          <w:numId w:val="0"/>
        </w:numPr>
        <w:contextualSpacing/>
        <w:rPr>
          <w:rFonts w:cs="Arial"/>
          <w:szCs w:val="22"/>
        </w:rPr>
      </w:pPr>
      <w:r w:rsidRPr="00406815">
        <w:rPr>
          <w:rFonts w:cs="Arial"/>
          <w:b/>
          <w:szCs w:val="22"/>
        </w:rPr>
        <w:t>Question 6:</w:t>
      </w:r>
      <w:r w:rsidRPr="00406815">
        <w:rPr>
          <w:rFonts w:cs="Arial"/>
          <w:i/>
          <w:szCs w:val="22"/>
        </w:rPr>
        <w:t xml:space="preserve">  </w:t>
      </w:r>
      <w:r w:rsidRPr="00406815">
        <w:rPr>
          <w:rFonts w:cs="Arial"/>
          <w:szCs w:val="22"/>
        </w:rPr>
        <w:t xml:space="preserve">What is the theatrical experience of the key production personnel working on the film? Having key personnel (including Heads of Department) on the project with a track record of producing films for commercial exhibition to the public in Australian cinemas may assist your application. </w:t>
      </w:r>
    </w:p>
    <w:p w14:paraId="4EDE2769" w14:textId="3DA4D5CB" w:rsidR="00065C39" w:rsidRPr="00406815" w:rsidRDefault="00065C39" w:rsidP="00065C39">
      <w:pPr>
        <w:contextualSpacing/>
        <w:rPr>
          <w:rFonts w:ascii="Arial" w:hAnsi="Arial" w:cs="Arial"/>
          <w:b/>
        </w:rPr>
      </w:pPr>
      <w:r w:rsidRPr="00406815">
        <w:rPr>
          <w:rFonts w:ascii="Arial" w:hAnsi="Arial" w:cs="Arial"/>
          <w:b/>
        </w:rPr>
        <w:t xml:space="preserve">APPLICANT ANSWER to question </w:t>
      </w:r>
      <w:r>
        <w:rPr>
          <w:rFonts w:ascii="Arial" w:hAnsi="Arial" w:cs="Arial"/>
          <w:b/>
        </w:rPr>
        <w:t>6</w:t>
      </w:r>
      <w:r w:rsidRPr="00406815">
        <w:rPr>
          <w:rFonts w:ascii="Arial" w:hAnsi="Arial" w:cs="Arial"/>
          <w:b/>
        </w:rPr>
        <w:t>:</w:t>
      </w:r>
    </w:p>
    <w:p w14:paraId="211FAA0F" w14:textId="77777777" w:rsidR="001227A5" w:rsidRDefault="001227A5" w:rsidP="0044077E">
      <w:pPr>
        <w:pStyle w:val="Body"/>
        <w:numPr>
          <w:ilvl w:val="0"/>
          <w:numId w:val="0"/>
        </w:numPr>
        <w:contextualSpacing/>
        <w:rPr>
          <w:rFonts w:cs="Arial"/>
          <w:szCs w:val="22"/>
        </w:rPr>
      </w:pPr>
    </w:p>
    <w:p w14:paraId="64116DC4" w14:textId="77777777" w:rsidR="001255A2" w:rsidRDefault="001255A2" w:rsidP="0044077E">
      <w:pPr>
        <w:pStyle w:val="Body"/>
        <w:numPr>
          <w:ilvl w:val="0"/>
          <w:numId w:val="0"/>
        </w:numPr>
        <w:contextualSpacing/>
        <w:rPr>
          <w:rFonts w:cs="Arial"/>
          <w:szCs w:val="22"/>
        </w:rPr>
      </w:pPr>
    </w:p>
    <w:p w14:paraId="0BACEA06" w14:textId="77777777" w:rsidR="001255A2" w:rsidRPr="001227A5" w:rsidRDefault="001255A2" w:rsidP="0044077E">
      <w:pPr>
        <w:pStyle w:val="Body"/>
        <w:numPr>
          <w:ilvl w:val="0"/>
          <w:numId w:val="0"/>
        </w:numPr>
        <w:contextualSpacing/>
        <w:rPr>
          <w:rFonts w:cs="Arial"/>
          <w:szCs w:val="22"/>
        </w:rPr>
      </w:pPr>
      <w:bookmarkStart w:id="0" w:name="_GoBack"/>
      <w:bookmarkEnd w:id="0"/>
    </w:p>
    <w:p w14:paraId="10C689F2" w14:textId="1EDD8A56" w:rsidR="0032198F" w:rsidRPr="00406815" w:rsidRDefault="0032198F" w:rsidP="0044077E">
      <w:pPr>
        <w:pStyle w:val="Body"/>
        <w:numPr>
          <w:ilvl w:val="0"/>
          <w:numId w:val="0"/>
        </w:numPr>
        <w:contextualSpacing/>
        <w:rPr>
          <w:rFonts w:cs="Arial"/>
          <w:szCs w:val="22"/>
        </w:rPr>
      </w:pPr>
      <w:r w:rsidRPr="00406815">
        <w:rPr>
          <w:rFonts w:cs="Arial"/>
          <w:b/>
          <w:iCs/>
          <w:szCs w:val="22"/>
        </w:rPr>
        <w:lastRenderedPageBreak/>
        <w:t>Question 7:</w:t>
      </w:r>
      <w:r w:rsidRPr="00406815">
        <w:rPr>
          <w:rFonts w:cs="Arial"/>
          <w:i/>
          <w:iCs/>
          <w:szCs w:val="22"/>
        </w:rPr>
        <w:t xml:space="preserve"> </w:t>
      </w:r>
      <w:r w:rsidRPr="00406815">
        <w:rPr>
          <w:rFonts w:cs="Arial"/>
          <w:iCs/>
          <w:szCs w:val="22"/>
        </w:rPr>
        <w:t>Are there any other relevant factors? Screen Australia can also take into account information from its own records or enquiries about the distributor’s history and involvement in previous films and other factors that it considers relevant.</w:t>
      </w:r>
      <w:r w:rsidRPr="00406815">
        <w:rPr>
          <w:rFonts w:cs="Arial"/>
          <w:i/>
          <w:szCs w:val="22"/>
        </w:rPr>
        <w:t xml:space="preserve"> </w:t>
      </w:r>
    </w:p>
    <w:p w14:paraId="4B67B651" w14:textId="26D3C6CF" w:rsidR="0079296D" w:rsidRPr="00406815" w:rsidRDefault="0032198F" w:rsidP="00406815">
      <w:pPr>
        <w:contextualSpacing/>
        <w:rPr>
          <w:rFonts w:ascii="Arial" w:hAnsi="Arial" w:cs="Arial"/>
          <w:lang w:val="en-US"/>
        </w:rPr>
      </w:pPr>
      <w:r w:rsidRPr="00406815">
        <w:rPr>
          <w:rFonts w:ascii="Arial" w:hAnsi="Arial" w:cs="Arial"/>
          <w:b/>
        </w:rPr>
        <w:t>APPLICANT ANSWER to question 7:</w:t>
      </w:r>
    </w:p>
    <w:sectPr w:rsidR="0079296D" w:rsidRPr="00406815" w:rsidSect="00C63FD5">
      <w:footerReference w:type="default" r:id="rId7"/>
      <w:pgSz w:w="11910" w:h="16840"/>
      <w:pgMar w:top="1700" w:right="1320" w:bottom="1160" w:left="1000" w:header="0" w:footer="9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86DB82" w14:textId="77777777" w:rsidR="00C63FD5" w:rsidRDefault="00C63FD5" w:rsidP="00C63FD5">
      <w:pPr>
        <w:spacing w:after="0" w:line="240" w:lineRule="auto"/>
      </w:pPr>
      <w:r>
        <w:separator/>
      </w:r>
    </w:p>
  </w:endnote>
  <w:endnote w:type="continuationSeparator" w:id="0">
    <w:p w14:paraId="014A4BE8" w14:textId="77777777" w:rsidR="00C63FD5" w:rsidRDefault="00C63FD5" w:rsidP="00C63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8444112"/>
      <w:docPartObj>
        <w:docPartGallery w:val="Page Numbers (Bottom of Page)"/>
        <w:docPartUnique/>
      </w:docPartObj>
    </w:sdtPr>
    <w:sdtEndPr>
      <w:rPr>
        <w:noProof/>
      </w:rPr>
    </w:sdtEndPr>
    <w:sdtContent>
      <w:p w14:paraId="515742C8" w14:textId="5EE2B59B" w:rsidR="0032198F" w:rsidRDefault="0032198F">
        <w:pPr>
          <w:pStyle w:val="Footer"/>
          <w:jc w:val="right"/>
        </w:pPr>
        <w:r>
          <w:fldChar w:fldCharType="begin"/>
        </w:r>
        <w:r>
          <w:instrText xml:space="preserve"> PAGE   \* MERGEFORMAT </w:instrText>
        </w:r>
        <w:r>
          <w:fldChar w:fldCharType="separate"/>
        </w:r>
        <w:r w:rsidR="001255A2">
          <w:rPr>
            <w:noProof/>
          </w:rPr>
          <w:t>2</w:t>
        </w:r>
        <w:r>
          <w:rPr>
            <w:noProof/>
          </w:rPr>
          <w:fldChar w:fldCharType="end"/>
        </w:r>
      </w:p>
    </w:sdtContent>
  </w:sdt>
  <w:p w14:paraId="33127E42" w14:textId="77777777" w:rsidR="00033332" w:rsidRDefault="000333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1A0D14" w14:textId="77777777" w:rsidR="00C63FD5" w:rsidRDefault="00C63FD5" w:rsidP="00C63FD5">
      <w:pPr>
        <w:spacing w:after="0" w:line="240" w:lineRule="auto"/>
      </w:pPr>
      <w:r>
        <w:separator/>
      </w:r>
    </w:p>
  </w:footnote>
  <w:footnote w:type="continuationSeparator" w:id="0">
    <w:p w14:paraId="0CD39EF3" w14:textId="77777777" w:rsidR="00C63FD5" w:rsidRDefault="00C63FD5" w:rsidP="00C63F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E032F7"/>
    <w:multiLevelType w:val="hybridMultilevel"/>
    <w:tmpl w:val="F19ED230"/>
    <w:lvl w:ilvl="0" w:tplc="0BE6E50A">
      <w:start w:val="1"/>
      <w:numFmt w:val="lowerRoman"/>
      <w:lvlText w:val="(%1)"/>
      <w:lvlJc w:val="left"/>
      <w:pPr>
        <w:ind w:left="275" w:hanging="275"/>
      </w:pPr>
      <w:rPr>
        <w:rFonts w:ascii="Arial Unicode MS" w:eastAsia="Arial Unicode MS" w:hAnsi="Arial Unicode MS" w:cs="Arial Unicode MS" w:hint="default"/>
        <w:spacing w:val="-1"/>
        <w:w w:val="119"/>
        <w:sz w:val="20"/>
        <w:szCs w:val="20"/>
      </w:rPr>
    </w:lvl>
    <w:lvl w:ilvl="1" w:tplc="321E07F4">
      <w:numFmt w:val="bullet"/>
      <w:lvlText w:val="•"/>
      <w:lvlJc w:val="left"/>
      <w:pPr>
        <w:ind w:left="657" w:hanging="241"/>
      </w:pPr>
      <w:rPr>
        <w:rFonts w:ascii="Arial Unicode MS" w:eastAsia="Arial Unicode MS" w:hAnsi="Arial Unicode MS" w:cs="Arial Unicode MS" w:hint="default"/>
        <w:w w:val="168"/>
        <w:position w:val="-2"/>
        <w:sz w:val="24"/>
        <w:szCs w:val="24"/>
      </w:rPr>
    </w:lvl>
    <w:lvl w:ilvl="2" w:tplc="901C1B6C">
      <w:numFmt w:val="bullet"/>
      <w:lvlText w:val="•"/>
      <w:lvlJc w:val="left"/>
      <w:pPr>
        <w:ind w:left="1651" w:hanging="241"/>
      </w:pPr>
      <w:rPr>
        <w:rFonts w:hint="default"/>
      </w:rPr>
    </w:lvl>
    <w:lvl w:ilvl="3" w:tplc="3ED6E28E">
      <w:numFmt w:val="bullet"/>
      <w:lvlText w:val="•"/>
      <w:lvlJc w:val="left"/>
      <w:pPr>
        <w:ind w:left="2643" w:hanging="241"/>
      </w:pPr>
      <w:rPr>
        <w:rFonts w:hint="default"/>
      </w:rPr>
    </w:lvl>
    <w:lvl w:ilvl="4" w:tplc="0D62CCDA">
      <w:numFmt w:val="bullet"/>
      <w:lvlText w:val="•"/>
      <w:lvlJc w:val="left"/>
      <w:pPr>
        <w:ind w:left="3635" w:hanging="241"/>
      </w:pPr>
      <w:rPr>
        <w:rFonts w:hint="default"/>
      </w:rPr>
    </w:lvl>
    <w:lvl w:ilvl="5" w:tplc="63589F44">
      <w:numFmt w:val="bullet"/>
      <w:lvlText w:val="•"/>
      <w:lvlJc w:val="left"/>
      <w:pPr>
        <w:ind w:left="4626" w:hanging="241"/>
      </w:pPr>
      <w:rPr>
        <w:rFonts w:hint="default"/>
      </w:rPr>
    </w:lvl>
    <w:lvl w:ilvl="6" w:tplc="67046AB2">
      <w:numFmt w:val="bullet"/>
      <w:lvlText w:val="•"/>
      <w:lvlJc w:val="left"/>
      <w:pPr>
        <w:ind w:left="5618" w:hanging="241"/>
      </w:pPr>
      <w:rPr>
        <w:rFonts w:hint="default"/>
      </w:rPr>
    </w:lvl>
    <w:lvl w:ilvl="7" w:tplc="9CE2216C">
      <w:numFmt w:val="bullet"/>
      <w:lvlText w:val="•"/>
      <w:lvlJc w:val="left"/>
      <w:pPr>
        <w:ind w:left="6610" w:hanging="241"/>
      </w:pPr>
      <w:rPr>
        <w:rFonts w:hint="default"/>
      </w:rPr>
    </w:lvl>
    <w:lvl w:ilvl="8" w:tplc="9A10F370">
      <w:numFmt w:val="bullet"/>
      <w:lvlText w:val="•"/>
      <w:lvlJc w:val="left"/>
      <w:pPr>
        <w:ind w:left="7602" w:hanging="241"/>
      </w:pPr>
      <w:rPr>
        <w:rFonts w:hint="default"/>
      </w:rPr>
    </w:lvl>
  </w:abstractNum>
  <w:abstractNum w:abstractNumId="1" w15:restartNumberingAfterBreak="0">
    <w:nsid w:val="5F2568C8"/>
    <w:multiLevelType w:val="hybridMultilevel"/>
    <w:tmpl w:val="7AC07596"/>
    <w:lvl w:ilvl="0" w:tplc="F176ED5E">
      <w:start w:val="1"/>
      <w:numFmt w:val="lowerLetter"/>
      <w:pStyle w:val="Body"/>
      <w:lvlText w:val="(%1)"/>
      <w:lvlJc w:val="left"/>
      <w:pPr>
        <w:tabs>
          <w:tab w:val="num" w:pos="709"/>
        </w:tabs>
        <w:ind w:left="709" w:hanging="709"/>
      </w:pPr>
      <w:rPr>
        <w:rFonts w:ascii="Arial" w:hAnsi="Arial" w:cs="Arial" w:hint="default"/>
        <w:i w:val="0"/>
        <w:iCs/>
        <w:color w:val="auto"/>
      </w:rPr>
    </w:lvl>
    <w:lvl w:ilvl="1" w:tplc="81564F16">
      <w:start w:val="1"/>
      <w:numFmt w:val="upperLetter"/>
      <w:lvlText w:val="%2."/>
      <w:lvlJc w:val="left"/>
      <w:pPr>
        <w:ind w:left="1440" w:hanging="360"/>
      </w:pPr>
      <w:rPr>
        <w:rFonts w:ascii="Arial" w:eastAsia="Times New Roman" w:hAnsi="Arial" w:cs="Arial"/>
      </w:rPr>
    </w:lvl>
    <w:lvl w:ilvl="2" w:tplc="0C090015">
      <w:start w:val="1"/>
      <w:numFmt w:val="upperLetter"/>
      <w:lvlText w:val="%3."/>
      <w:lvlJc w:val="lef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634F1EAA"/>
    <w:multiLevelType w:val="hybridMultilevel"/>
    <w:tmpl w:val="4DD68906"/>
    <w:lvl w:ilvl="0" w:tplc="3B6CF048">
      <w:start w:val="1"/>
      <w:numFmt w:val="decimal"/>
      <w:lvlText w:val="%1."/>
      <w:lvlJc w:val="left"/>
      <w:pPr>
        <w:ind w:left="133" w:hanging="285"/>
      </w:pPr>
      <w:rPr>
        <w:rFonts w:ascii="Trebuchet MS" w:eastAsia="Trebuchet MS" w:hAnsi="Trebuchet MS" w:cs="Trebuchet MS" w:hint="default"/>
        <w:b/>
        <w:bCs/>
        <w:spacing w:val="-1"/>
        <w:w w:val="112"/>
        <w:sz w:val="20"/>
        <w:szCs w:val="20"/>
      </w:rPr>
    </w:lvl>
    <w:lvl w:ilvl="1" w:tplc="95EAD6A2">
      <w:numFmt w:val="bullet"/>
      <w:lvlText w:val="•"/>
      <w:lvlJc w:val="left"/>
      <w:pPr>
        <w:ind w:left="1084" w:hanging="285"/>
      </w:pPr>
      <w:rPr>
        <w:rFonts w:hint="default"/>
      </w:rPr>
    </w:lvl>
    <w:lvl w:ilvl="2" w:tplc="8F6A830E">
      <w:numFmt w:val="bullet"/>
      <w:lvlText w:val="•"/>
      <w:lvlJc w:val="left"/>
      <w:pPr>
        <w:ind w:left="2029" w:hanging="285"/>
      </w:pPr>
      <w:rPr>
        <w:rFonts w:hint="default"/>
      </w:rPr>
    </w:lvl>
    <w:lvl w:ilvl="3" w:tplc="4B2654E0">
      <w:numFmt w:val="bullet"/>
      <w:lvlText w:val="•"/>
      <w:lvlJc w:val="left"/>
      <w:pPr>
        <w:ind w:left="2973" w:hanging="285"/>
      </w:pPr>
      <w:rPr>
        <w:rFonts w:hint="default"/>
      </w:rPr>
    </w:lvl>
    <w:lvl w:ilvl="4" w:tplc="A4F03B90">
      <w:numFmt w:val="bullet"/>
      <w:lvlText w:val="•"/>
      <w:lvlJc w:val="left"/>
      <w:pPr>
        <w:ind w:left="3918" w:hanging="285"/>
      </w:pPr>
      <w:rPr>
        <w:rFonts w:hint="default"/>
      </w:rPr>
    </w:lvl>
    <w:lvl w:ilvl="5" w:tplc="7BC2497C">
      <w:numFmt w:val="bullet"/>
      <w:lvlText w:val="•"/>
      <w:lvlJc w:val="left"/>
      <w:pPr>
        <w:ind w:left="4862" w:hanging="285"/>
      </w:pPr>
      <w:rPr>
        <w:rFonts w:hint="default"/>
      </w:rPr>
    </w:lvl>
    <w:lvl w:ilvl="6" w:tplc="89260C78">
      <w:numFmt w:val="bullet"/>
      <w:lvlText w:val="•"/>
      <w:lvlJc w:val="left"/>
      <w:pPr>
        <w:ind w:left="5807" w:hanging="285"/>
      </w:pPr>
      <w:rPr>
        <w:rFonts w:hint="default"/>
      </w:rPr>
    </w:lvl>
    <w:lvl w:ilvl="7" w:tplc="B23AFDD2">
      <w:numFmt w:val="bullet"/>
      <w:lvlText w:val="•"/>
      <w:lvlJc w:val="left"/>
      <w:pPr>
        <w:ind w:left="6751" w:hanging="285"/>
      </w:pPr>
      <w:rPr>
        <w:rFonts w:hint="default"/>
      </w:rPr>
    </w:lvl>
    <w:lvl w:ilvl="8" w:tplc="E724DE8C">
      <w:numFmt w:val="bullet"/>
      <w:lvlText w:val="•"/>
      <w:lvlJc w:val="left"/>
      <w:pPr>
        <w:ind w:left="7696" w:hanging="285"/>
      </w:pPr>
      <w:rPr>
        <w:rFonts w:hint="default"/>
      </w:rPr>
    </w:lvl>
  </w:abstractNum>
  <w:abstractNum w:abstractNumId="3" w15:restartNumberingAfterBreak="0">
    <w:nsid w:val="77D31D05"/>
    <w:multiLevelType w:val="hybridMultilevel"/>
    <w:tmpl w:val="23CA7F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82B6559"/>
    <w:multiLevelType w:val="hybridMultilevel"/>
    <w:tmpl w:val="7C6E1888"/>
    <w:lvl w:ilvl="0" w:tplc="F2F0A58C">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FD5"/>
    <w:rsid w:val="00011A1C"/>
    <w:rsid w:val="00033332"/>
    <w:rsid w:val="00065C39"/>
    <w:rsid w:val="001227A5"/>
    <w:rsid w:val="001255A2"/>
    <w:rsid w:val="0020152B"/>
    <w:rsid w:val="00213FAE"/>
    <w:rsid w:val="0032198F"/>
    <w:rsid w:val="003F119D"/>
    <w:rsid w:val="00406815"/>
    <w:rsid w:val="00414FD1"/>
    <w:rsid w:val="0044077E"/>
    <w:rsid w:val="0059338C"/>
    <w:rsid w:val="0079296D"/>
    <w:rsid w:val="00B00743"/>
    <w:rsid w:val="00B8208C"/>
    <w:rsid w:val="00BA6BBB"/>
    <w:rsid w:val="00C234FA"/>
    <w:rsid w:val="00C639EB"/>
    <w:rsid w:val="00C63FD5"/>
    <w:rsid w:val="00CE6F86"/>
    <w:rsid w:val="00D83190"/>
    <w:rsid w:val="00DC1F2E"/>
    <w:rsid w:val="00EC6618"/>
    <w:rsid w:val="00F22D65"/>
    <w:rsid w:val="00F715B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30DABF5D"/>
  <w15:chartTrackingRefBased/>
  <w15:docId w15:val="{59519839-ECBD-4314-BF17-D63AAF6B7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1"/>
    <w:qFormat/>
    <w:rsid w:val="00C63FD5"/>
    <w:pPr>
      <w:widowControl w:val="0"/>
      <w:autoSpaceDE w:val="0"/>
      <w:autoSpaceDN w:val="0"/>
      <w:spacing w:after="0" w:line="240" w:lineRule="auto"/>
      <w:ind w:left="133"/>
      <w:outlineLvl w:val="2"/>
    </w:pPr>
    <w:rPr>
      <w:rFonts w:ascii="Trebuchet MS" w:eastAsia="Trebuchet MS" w:hAnsi="Trebuchet MS" w:cs="Trebuchet MS"/>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1"/>
    <w:rsid w:val="00C63FD5"/>
    <w:rPr>
      <w:rFonts w:ascii="Trebuchet MS" w:eastAsia="Trebuchet MS" w:hAnsi="Trebuchet MS" w:cs="Trebuchet MS"/>
      <w:b/>
      <w:bCs/>
      <w:sz w:val="20"/>
      <w:szCs w:val="20"/>
      <w:lang w:val="en-US"/>
    </w:rPr>
  </w:style>
  <w:style w:type="paragraph" w:styleId="BodyText">
    <w:name w:val="Body Text"/>
    <w:basedOn w:val="Normal"/>
    <w:link w:val="BodyTextChar"/>
    <w:uiPriority w:val="1"/>
    <w:qFormat/>
    <w:rsid w:val="00C63FD5"/>
    <w:pPr>
      <w:widowControl w:val="0"/>
      <w:autoSpaceDE w:val="0"/>
      <w:autoSpaceDN w:val="0"/>
      <w:spacing w:after="0" w:line="240" w:lineRule="auto"/>
    </w:pPr>
    <w:rPr>
      <w:rFonts w:ascii="Arial Unicode MS" w:eastAsia="Arial Unicode MS" w:hAnsi="Arial Unicode MS" w:cs="Arial Unicode MS"/>
      <w:sz w:val="20"/>
      <w:szCs w:val="20"/>
      <w:lang w:val="en-US"/>
    </w:rPr>
  </w:style>
  <w:style w:type="character" w:customStyle="1" w:styleId="BodyTextChar">
    <w:name w:val="Body Text Char"/>
    <w:basedOn w:val="DefaultParagraphFont"/>
    <w:link w:val="BodyText"/>
    <w:uiPriority w:val="1"/>
    <w:rsid w:val="00C63FD5"/>
    <w:rPr>
      <w:rFonts w:ascii="Arial Unicode MS" w:eastAsia="Arial Unicode MS" w:hAnsi="Arial Unicode MS" w:cs="Arial Unicode MS"/>
      <w:sz w:val="20"/>
      <w:szCs w:val="20"/>
      <w:lang w:val="en-US"/>
    </w:rPr>
  </w:style>
  <w:style w:type="paragraph" w:styleId="ListParagraph">
    <w:name w:val="List Paragraph"/>
    <w:basedOn w:val="Normal"/>
    <w:uiPriority w:val="1"/>
    <w:qFormat/>
    <w:rsid w:val="00C63FD5"/>
    <w:pPr>
      <w:widowControl w:val="0"/>
      <w:autoSpaceDE w:val="0"/>
      <w:autoSpaceDN w:val="0"/>
      <w:spacing w:after="0" w:line="240" w:lineRule="auto"/>
      <w:ind w:left="594" w:hanging="178"/>
    </w:pPr>
    <w:rPr>
      <w:rFonts w:ascii="Arial Unicode MS" w:eastAsia="Arial Unicode MS" w:hAnsi="Arial Unicode MS" w:cs="Arial Unicode MS"/>
      <w:lang w:val="en-US"/>
    </w:rPr>
  </w:style>
  <w:style w:type="paragraph" w:styleId="Header">
    <w:name w:val="header"/>
    <w:basedOn w:val="Normal"/>
    <w:link w:val="HeaderChar"/>
    <w:uiPriority w:val="99"/>
    <w:unhideWhenUsed/>
    <w:rsid w:val="00C63F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3FD5"/>
  </w:style>
  <w:style w:type="paragraph" w:styleId="Footer">
    <w:name w:val="footer"/>
    <w:basedOn w:val="Normal"/>
    <w:link w:val="FooterChar"/>
    <w:uiPriority w:val="99"/>
    <w:unhideWhenUsed/>
    <w:rsid w:val="00C63F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3FD5"/>
  </w:style>
  <w:style w:type="character" w:styleId="CommentReference">
    <w:name w:val="annotation reference"/>
    <w:basedOn w:val="DefaultParagraphFont"/>
    <w:uiPriority w:val="99"/>
    <w:semiHidden/>
    <w:unhideWhenUsed/>
    <w:rsid w:val="00CE6F86"/>
    <w:rPr>
      <w:sz w:val="16"/>
      <w:szCs w:val="16"/>
    </w:rPr>
  </w:style>
  <w:style w:type="paragraph" w:styleId="CommentText">
    <w:name w:val="annotation text"/>
    <w:basedOn w:val="Normal"/>
    <w:link w:val="CommentTextChar"/>
    <w:uiPriority w:val="99"/>
    <w:semiHidden/>
    <w:unhideWhenUsed/>
    <w:rsid w:val="00CE6F86"/>
    <w:pPr>
      <w:spacing w:line="240" w:lineRule="auto"/>
    </w:pPr>
    <w:rPr>
      <w:sz w:val="20"/>
      <w:szCs w:val="20"/>
    </w:rPr>
  </w:style>
  <w:style w:type="character" w:customStyle="1" w:styleId="CommentTextChar">
    <w:name w:val="Comment Text Char"/>
    <w:basedOn w:val="DefaultParagraphFont"/>
    <w:link w:val="CommentText"/>
    <w:uiPriority w:val="99"/>
    <w:semiHidden/>
    <w:rsid w:val="00CE6F86"/>
    <w:rPr>
      <w:sz w:val="20"/>
      <w:szCs w:val="20"/>
    </w:rPr>
  </w:style>
  <w:style w:type="paragraph" w:styleId="CommentSubject">
    <w:name w:val="annotation subject"/>
    <w:basedOn w:val="CommentText"/>
    <w:next w:val="CommentText"/>
    <w:link w:val="CommentSubjectChar"/>
    <w:uiPriority w:val="99"/>
    <w:semiHidden/>
    <w:unhideWhenUsed/>
    <w:rsid w:val="00CE6F86"/>
    <w:rPr>
      <w:b/>
      <w:bCs/>
    </w:rPr>
  </w:style>
  <w:style w:type="character" w:customStyle="1" w:styleId="CommentSubjectChar">
    <w:name w:val="Comment Subject Char"/>
    <w:basedOn w:val="CommentTextChar"/>
    <w:link w:val="CommentSubject"/>
    <w:uiPriority w:val="99"/>
    <w:semiHidden/>
    <w:rsid w:val="00CE6F86"/>
    <w:rPr>
      <w:b/>
      <w:bCs/>
      <w:sz w:val="20"/>
      <w:szCs w:val="20"/>
    </w:rPr>
  </w:style>
  <w:style w:type="paragraph" w:styleId="BalloonText">
    <w:name w:val="Balloon Text"/>
    <w:basedOn w:val="Normal"/>
    <w:link w:val="BalloonTextChar"/>
    <w:uiPriority w:val="99"/>
    <w:semiHidden/>
    <w:unhideWhenUsed/>
    <w:rsid w:val="00CE6F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6F86"/>
    <w:rPr>
      <w:rFonts w:ascii="Segoe UI" w:hAnsi="Segoe UI" w:cs="Segoe UI"/>
      <w:sz w:val="18"/>
      <w:szCs w:val="18"/>
    </w:rPr>
  </w:style>
  <w:style w:type="paragraph" w:customStyle="1" w:styleId="Body">
    <w:name w:val="Body"/>
    <w:basedOn w:val="Normal"/>
    <w:link w:val="BodyChar"/>
    <w:qFormat/>
    <w:rsid w:val="0032198F"/>
    <w:pPr>
      <w:numPr>
        <w:numId w:val="5"/>
      </w:numPr>
      <w:spacing w:line="264" w:lineRule="auto"/>
      <w:jc w:val="both"/>
    </w:pPr>
    <w:rPr>
      <w:rFonts w:ascii="Arial" w:eastAsia="Times New Roman" w:hAnsi="Arial" w:cs="Times New Roman"/>
      <w:szCs w:val="24"/>
      <w:lang w:val="en-GB"/>
    </w:rPr>
  </w:style>
  <w:style w:type="character" w:customStyle="1" w:styleId="BodyChar">
    <w:name w:val="Body Char"/>
    <w:basedOn w:val="DefaultParagraphFont"/>
    <w:link w:val="Body"/>
    <w:rsid w:val="0032198F"/>
    <w:rPr>
      <w:rFonts w:ascii="Arial" w:eastAsia="Times New Roman" w:hAnsi="Arial" w:cs="Times New Roman"/>
      <w:szCs w:val="24"/>
      <w:lang w:val="en-GB"/>
    </w:rPr>
  </w:style>
  <w:style w:type="table" w:styleId="TableGrid">
    <w:name w:val="Table Grid"/>
    <w:basedOn w:val="TableNormal"/>
    <w:uiPriority w:val="39"/>
    <w:rsid w:val="00406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450</Words>
  <Characters>2568</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Screen Australia</Company>
  <LinksUpToDate>false</LinksUpToDate>
  <CharactersWithSpaces>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Colleen Champ</dc:creator>
  <cp:keywords/>
  <dc:description/>
  <cp:lastModifiedBy>Kym Stewart</cp:lastModifiedBy>
  <cp:revision>2</cp:revision>
  <dcterms:created xsi:type="dcterms:W3CDTF">2022-05-04T05:57:00Z</dcterms:created>
  <dcterms:modified xsi:type="dcterms:W3CDTF">2022-05-04T05:57:00Z</dcterms:modified>
</cp:coreProperties>
</file>